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급여대장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귀속 연월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지급일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2026.08.25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김경리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성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소속/직위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기본급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제수당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지급계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공제계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실지급액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마케팅/대리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3,000,000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3,400,000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398,000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3,002,000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공 제 항 목 별 집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국민연금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건강보험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고용보험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소득세 등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급여대장은 근로기준법 제48조에 따른 임금대장으로서 3년간 보존하여야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