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미수금관리대장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김경리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발생일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청구액(원)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입금액(원)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미수액(원)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약정일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경과일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2026.06.30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3,300,000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2,300,000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31일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연 령 별 분 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30일 이내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31~60일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61~90일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90일 초과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회수 계획 및 조치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독촉 이력, 회수 약정, 법적 조치 검토 사항 등을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