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월별 손익관리표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연 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 성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김경리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단 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천원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구 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1월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2월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3월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4월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5월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6월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매출액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38,000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36,500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41,200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39,800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42,300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44,100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영업이익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상 반 기 누 계 및 목 표 대 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구 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누계 실적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목 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달성률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매출액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241,900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240,000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100.8%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손익 변동 요인 분석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