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내용증명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3"/>
        </w:rPr>
        <w:t>내 용 증 명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발 신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성명(상호)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수 신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성명(상호)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김수신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010-9876-5432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제 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채무 변제 촉구의 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본 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449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1. 귀하의 무궁한 발전을 기원합니다.</w:t>
              <w:br/>
              <w:t>2. 발신인과 수신인 사이의 사실관계(계약일, 금액, 이행 내용 등)를 기재합니다.</w:t>
              <w:br/>
              <w:t>3. 수신인이 이행하지 않은 사항과 그 근거를 기재합니다.</w:t>
              <w:br/>
              <w:t>4. 요구 사항과 이행 기한을 명확히 기재합니다.</w:t>
              <w:br/>
              <w:t>5. 기한 내 이행하지 않을 경우 취할 법적 조치를 예고합니다.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이행 요구 기한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본 통지서 수령일로부터 14일 이내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※ 내용증명은 우체국에서 3부(발신인·수신인·우체국)를 작성하여 발송하며, 발송 사실과 내용을 공적으로 증명받을 수 있습니다.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발신인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