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고소장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2"/>
        </w:rPr>
        <w:t>고       소       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고 소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피 고 소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김피고소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고소인과의 관계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거래 상대방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죄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사기 (형법 제347조)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고 소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고소인은 피고소인을 위 죄명으로 고소하오니 철저히 수사하여 엄중히 처벌하여 주시기 바랍니다.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범 죄 사 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피고소인이 언제, 어디서, 어떠한 방법으로, 무엇을 하였는지를 육하원칙에 따라 구체적으로 기재합니다. (일시·장소·수단·결과)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고 소 이 유 및 피 해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57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피해 금액, 피해 경위, 고소에 이르게 된 사정을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증 거 자 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증거의 표시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계좌이체 내역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사본 1부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5"/>
        </w:rPr>
        <w:t>※ 무고죄에 유의하여 사실에 근거해 작성하십시오. 허위 사실로 고소할 경우 형법 제156조 무고죄로 처벌받을 수 있습니다.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고소인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제출처    ○○경찰서장 귀중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