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1"/>
        </w:rPr>
        <w:t>원상복구 확인서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임 대 차 목 적 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소 재 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123, 101동 1001호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계약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2024.09.01 ~ 2026.08.31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인도일자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당 사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임대인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김임대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임차인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점 검 결 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점검 항목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상 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복구 필요 여부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 고</w:t>
            </w:r>
          </w:p>
        </w:tc>
      </w:tr>
      <w:tr>
        <w:trPr>
          <w:trHeight w:val="28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벽지 / 도배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양호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불필요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정 산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 고</w:t>
            </w:r>
          </w:p>
        </w:tc>
      </w:tr>
      <w:tr>
        <w:trPr>
          <w:trHeight w:val="28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보증금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10,000,000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반환 대상</w:t>
            </w:r>
          </w:p>
        </w:tc>
      </w:tr>
      <w:tr>
        <w:trPr>
          <w:trHeight w:val="28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8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최종 반환액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1. 임대인과 임차인은 위와 같이 목적물의 상태를 상호 확인하였다.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2. 임차인은 위 정산 내역에 따라 보증금에서 공제되는 금액에 동의한다.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3. 당사자는 본 확인서 작성 이후 위 임대차와 관련하여 상호 간에 어떠한 이의도 제기하지 아니한다.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내용을 상호 확인하고 이에 서명합니다.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임대인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임차인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