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4"/>
        </w:rPr>
        <w:t>판촉행사 결과보고서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행 사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 여름 할인 프로모션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행사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2026.07.01 ~ 07.31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행사 장소 / 채널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온라인몰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주관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 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목 표 대 비 실 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목 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실 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달성률</w:t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매출액(천원)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80,000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96,400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120.5%</w:t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집 행 비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항 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예산(천원)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집행액(천원)</w:t>
            </w:r>
          </w:p>
        </w:tc>
      </w:tr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온라인 광고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9,700</w:t>
            </w:r>
          </w:p>
        </w:tc>
      </w:tr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투자수익률(ROI)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성과 요인 및 문제점 분석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24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차기 행사 개선 방안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3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대표이사</w:t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1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