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휴직신청서(휴직원)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휴 직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휴직구분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육아휴직 / 질병휴직 / 개인휴직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휴직기간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2027.02.28 (6개월)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복직예정일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2027.03.02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연락처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휴 직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휴직이 필요한 구체적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업무 인수인계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인수인계 대상자와 주요 업무를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첨부서류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진단서 / 가족관계증명서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휴직을 신청하오니 승인하여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