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인사발령통지서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문서번호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인사-2026-015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시행일자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2026.09.01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발 령 대 상 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성 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사번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발령구분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발령 전 소속/직위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발령 후 소속/직위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발령일자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20130315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승진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 대리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 과장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2026.09.01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발 령 사 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승진, 전보, 겸직 해제 등 발령 사유를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/>
          <w:sz w:val="24"/>
        </w:rPr>
        <w:t>위와 같이 인사발령을 통지합니다.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발령일자에 맞추어 업무 인수인계를 완료하여 주시기 바랍니다.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발령권자    회 사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